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3499" w14:textId="685E5BD1" w:rsidR="005C0F4F" w:rsidRDefault="00930082" w:rsidP="005C0F4F">
      <w:pPr>
        <w:pStyle w:val="Default"/>
      </w:pPr>
      <w:r>
        <w:rPr>
          <w:noProof/>
        </w:rPr>
        <w:drawing>
          <wp:inline distT="0" distB="0" distL="0" distR="0" wp14:anchorId="06F555BE" wp14:editId="1E987B50">
            <wp:extent cx="6299835" cy="89109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859220240607060044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3CFD" w14:textId="77777777" w:rsidR="00930082" w:rsidRDefault="00930082" w:rsidP="00F43323">
      <w:pPr>
        <w:pStyle w:val="Default"/>
        <w:ind w:left="5670"/>
      </w:pPr>
    </w:p>
    <w:p w14:paraId="06391F53" w14:textId="3DFC7298" w:rsidR="005C0F4F" w:rsidRDefault="00930082" w:rsidP="005C0F4F">
      <w:pPr>
        <w:pStyle w:val="Default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18C512B4" wp14:editId="161B2E96">
            <wp:extent cx="654113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0859120240607060022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7364FA" w14:textId="77777777" w:rsidR="005C0F4F" w:rsidRDefault="005C0F4F" w:rsidP="00F43323">
      <w:pPr>
        <w:pStyle w:val="Default"/>
        <w:widowControl w:val="0"/>
        <w:rPr>
          <w:b/>
          <w:bCs/>
          <w:color w:val="auto"/>
        </w:rPr>
      </w:pPr>
      <w:r w:rsidRPr="00F43323">
        <w:rPr>
          <w:b/>
          <w:bCs/>
          <w:color w:val="auto"/>
        </w:rPr>
        <w:lastRenderedPageBreak/>
        <w:t xml:space="preserve">СОДЕРЖАНИЕ </w:t>
      </w:r>
    </w:p>
    <w:p w14:paraId="5DF5C301" w14:textId="77777777" w:rsidR="00F43323" w:rsidRPr="00F43323" w:rsidRDefault="00F43323" w:rsidP="00F43323">
      <w:pPr>
        <w:pStyle w:val="Default"/>
        <w:widowControl w:val="0"/>
        <w:rPr>
          <w:color w:val="auto"/>
        </w:rPr>
      </w:pPr>
    </w:p>
    <w:p w14:paraId="3846E4B1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1 Общие положения ............................................................................................................................. 3 </w:t>
      </w:r>
    </w:p>
    <w:p w14:paraId="12C02049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 Принципы и условия обработки персональных данных............................................................... </w:t>
      </w:r>
      <w:r w:rsidR="00481F2C">
        <w:rPr>
          <w:color w:val="auto"/>
        </w:rPr>
        <w:t>4</w:t>
      </w:r>
      <w:r w:rsidRPr="00F43323">
        <w:rPr>
          <w:color w:val="auto"/>
        </w:rPr>
        <w:t xml:space="preserve"> </w:t>
      </w:r>
    </w:p>
    <w:p w14:paraId="6FA35D05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2.1 Принципы обработки персональных данных ...............................................</w:t>
      </w:r>
      <w:r w:rsidR="00481F2C">
        <w:rPr>
          <w:color w:val="auto"/>
        </w:rPr>
        <w:t>.............................. 4</w:t>
      </w:r>
    </w:p>
    <w:p w14:paraId="6934741D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2.2 Условия обработки персональных данных ................................................................................ </w:t>
      </w:r>
      <w:r w:rsidR="00481F2C">
        <w:rPr>
          <w:color w:val="auto"/>
        </w:rPr>
        <w:t>4</w:t>
      </w:r>
      <w:r w:rsidRPr="00F43323">
        <w:rPr>
          <w:color w:val="auto"/>
        </w:rPr>
        <w:t xml:space="preserve"> </w:t>
      </w:r>
    </w:p>
    <w:p w14:paraId="1C575A93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2.3 Конфиденциальность персональных данных ............................................................................. </w:t>
      </w:r>
      <w:r w:rsidR="00481F2C">
        <w:rPr>
          <w:color w:val="auto"/>
        </w:rPr>
        <w:t>5</w:t>
      </w:r>
      <w:r w:rsidRPr="00F43323">
        <w:rPr>
          <w:color w:val="auto"/>
        </w:rPr>
        <w:t xml:space="preserve"> </w:t>
      </w:r>
    </w:p>
    <w:p w14:paraId="5E3A6B4E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2.4 Общедоступные источники персональных данных .....................................</w:t>
      </w:r>
      <w:r w:rsidR="00481F2C">
        <w:rPr>
          <w:color w:val="auto"/>
        </w:rPr>
        <w:t>............................. 5</w:t>
      </w:r>
    </w:p>
    <w:p w14:paraId="02336821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2.5 Специальные категории персональных данных ..........................................</w:t>
      </w:r>
      <w:r w:rsidR="00481F2C">
        <w:rPr>
          <w:color w:val="auto"/>
        </w:rPr>
        <w:t>.............................. 5</w:t>
      </w:r>
      <w:r w:rsidRPr="00F43323">
        <w:rPr>
          <w:color w:val="auto"/>
        </w:rPr>
        <w:t xml:space="preserve"> </w:t>
      </w:r>
    </w:p>
    <w:p w14:paraId="092E76D5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2.6 Биометрические персональные данные ...................................................................................... </w:t>
      </w:r>
      <w:r w:rsidR="00481F2C">
        <w:rPr>
          <w:color w:val="auto"/>
        </w:rPr>
        <w:t>5</w:t>
      </w:r>
      <w:r w:rsidRPr="00F43323">
        <w:rPr>
          <w:color w:val="auto"/>
        </w:rPr>
        <w:t xml:space="preserve"> </w:t>
      </w:r>
    </w:p>
    <w:p w14:paraId="56918FBD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2.7 Поручение обработки персональных данных другому лицу.......................</w:t>
      </w:r>
      <w:r w:rsidR="00481F2C">
        <w:rPr>
          <w:color w:val="auto"/>
        </w:rPr>
        <w:t>............................. 5</w:t>
      </w:r>
    </w:p>
    <w:p w14:paraId="294425A3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2.8 Трансграничная передача персональных данных .......................................</w:t>
      </w:r>
      <w:r w:rsidR="00481F2C">
        <w:rPr>
          <w:color w:val="auto"/>
        </w:rPr>
        <w:t>.............................. 5</w:t>
      </w:r>
      <w:r w:rsidRPr="00F43323">
        <w:rPr>
          <w:color w:val="auto"/>
        </w:rPr>
        <w:t xml:space="preserve"> </w:t>
      </w:r>
    </w:p>
    <w:p w14:paraId="36649C8E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 Права субъекта персональных данных ...............................................................</w:t>
      </w:r>
      <w:r w:rsidR="00F43323">
        <w:rPr>
          <w:color w:val="auto"/>
        </w:rPr>
        <w:t>..........................</w:t>
      </w:r>
      <w:r w:rsidRPr="00F43323">
        <w:rPr>
          <w:color w:val="auto"/>
        </w:rPr>
        <w:t xml:space="preserve">. </w:t>
      </w:r>
      <w:r w:rsidR="00481F2C">
        <w:rPr>
          <w:color w:val="auto"/>
        </w:rPr>
        <w:t>6</w:t>
      </w:r>
      <w:r w:rsidRPr="00F43323">
        <w:rPr>
          <w:color w:val="auto"/>
        </w:rPr>
        <w:t xml:space="preserve"> </w:t>
      </w:r>
    </w:p>
    <w:p w14:paraId="4CD6D238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3.1 Согласие субъекта персональных данных на обработку его пер</w:t>
      </w:r>
      <w:r w:rsidR="00481F2C">
        <w:rPr>
          <w:color w:val="auto"/>
        </w:rPr>
        <w:t>сональных данных ............. 6</w:t>
      </w:r>
      <w:r w:rsidRPr="00F43323">
        <w:rPr>
          <w:color w:val="auto"/>
        </w:rPr>
        <w:t xml:space="preserve"> </w:t>
      </w:r>
    </w:p>
    <w:p w14:paraId="684B97FE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3.2 Права субъекта персональных данных .........................................................</w:t>
      </w:r>
      <w:r w:rsidR="00481F2C">
        <w:rPr>
          <w:color w:val="auto"/>
        </w:rPr>
        <w:t>.............................. 6</w:t>
      </w:r>
      <w:r w:rsidRPr="00F43323">
        <w:rPr>
          <w:color w:val="auto"/>
        </w:rPr>
        <w:t xml:space="preserve"> </w:t>
      </w:r>
    </w:p>
    <w:p w14:paraId="3712C976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4 Обеспечение безопасности персональных данных ........................................</w:t>
      </w:r>
      <w:r w:rsidR="00481F2C">
        <w:rPr>
          <w:color w:val="auto"/>
        </w:rPr>
        <w:t>.............................. 6</w:t>
      </w:r>
      <w:r w:rsidRPr="00F43323">
        <w:rPr>
          <w:color w:val="auto"/>
        </w:rPr>
        <w:t xml:space="preserve"> </w:t>
      </w:r>
    </w:p>
    <w:p w14:paraId="66C773B4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5 Заключительные положения .............................................................................</w:t>
      </w:r>
      <w:r w:rsidR="00481F2C">
        <w:rPr>
          <w:color w:val="auto"/>
        </w:rPr>
        <w:t>............................. 7</w:t>
      </w:r>
      <w:r w:rsidRPr="00F43323">
        <w:rPr>
          <w:color w:val="auto"/>
        </w:rPr>
        <w:t xml:space="preserve"> </w:t>
      </w:r>
    </w:p>
    <w:p w14:paraId="0CAEB74E" w14:textId="77777777" w:rsidR="005C0F4F" w:rsidRPr="00F43323" w:rsidRDefault="005C0F4F" w:rsidP="00F43323">
      <w:pPr>
        <w:pStyle w:val="Default"/>
        <w:widowControl w:val="0"/>
        <w:rPr>
          <w:color w:val="auto"/>
        </w:rPr>
      </w:pPr>
    </w:p>
    <w:p w14:paraId="25BAE8EE" w14:textId="77777777" w:rsidR="005C0F4F" w:rsidRDefault="005C0F4F" w:rsidP="00F43323">
      <w:pPr>
        <w:widowControl w:val="0"/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0E86B1C7" w14:textId="77777777" w:rsidR="005C0F4F" w:rsidRDefault="005C0F4F" w:rsidP="00F43323">
      <w:pPr>
        <w:pStyle w:val="Default"/>
        <w:widowControl w:val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</w:t>
      </w:r>
      <w:r w:rsidR="00A43CD0">
        <w:rPr>
          <w:b/>
          <w:bCs/>
          <w:color w:val="auto"/>
          <w:sz w:val="28"/>
          <w:szCs w:val="28"/>
        </w:rPr>
        <w:t xml:space="preserve">Общие положения </w:t>
      </w:r>
    </w:p>
    <w:p w14:paraId="605EE56D" w14:textId="77777777" w:rsidR="005C0F4F" w:rsidRDefault="005C0F4F" w:rsidP="00F43323">
      <w:pPr>
        <w:pStyle w:val="Default"/>
        <w:widowControl w:val="0"/>
        <w:suppressAutoHyphens/>
        <w:jc w:val="both"/>
        <w:rPr>
          <w:b/>
          <w:bCs/>
          <w:color w:val="auto"/>
          <w:sz w:val="28"/>
          <w:szCs w:val="28"/>
        </w:rPr>
      </w:pPr>
    </w:p>
    <w:p w14:paraId="3394610A" w14:textId="77777777" w:rsidR="005C0F4F" w:rsidRPr="00F43323" w:rsidRDefault="005C0F4F" w:rsidP="00F43323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Политика обработки персональных данных (далее – Политика) разработана в соответствии с Федеральным законом от 27.07.2006 №</w:t>
      </w:r>
      <w:r w:rsidR="004A1685" w:rsidRPr="00F43323">
        <w:rPr>
          <w:color w:val="auto"/>
        </w:rPr>
        <w:t xml:space="preserve"> </w:t>
      </w:r>
      <w:r w:rsidRPr="00F43323">
        <w:rPr>
          <w:color w:val="auto"/>
        </w:rPr>
        <w:t xml:space="preserve">152-ФЗ «О персональных данных» (далее – ФЗ-152). </w:t>
      </w:r>
    </w:p>
    <w:p w14:paraId="5E5B7953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</w:t>
      </w:r>
      <w:r w:rsidR="00A43CD0" w:rsidRPr="00A43CD0">
        <w:rPr>
          <w:color w:val="auto"/>
        </w:rPr>
        <w:t>муниципально</w:t>
      </w:r>
      <w:r w:rsidR="00A43CD0">
        <w:rPr>
          <w:color w:val="auto"/>
        </w:rPr>
        <w:t>м</w:t>
      </w:r>
      <w:r w:rsidR="00A43CD0" w:rsidRPr="00A43CD0">
        <w:rPr>
          <w:color w:val="auto"/>
        </w:rPr>
        <w:t xml:space="preserve"> </w:t>
      </w:r>
      <w:r w:rsidR="007D320F">
        <w:rPr>
          <w:color w:val="auto"/>
        </w:rPr>
        <w:t>обще</w:t>
      </w:r>
      <w:r w:rsidR="00A43CD0" w:rsidRPr="00A43CD0">
        <w:rPr>
          <w:color w:val="auto"/>
        </w:rPr>
        <w:t>образовательно</w:t>
      </w:r>
      <w:r w:rsidR="00A43CD0">
        <w:rPr>
          <w:color w:val="auto"/>
        </w:rPr>
        <w:t>м</w:t>
      </w:r>
      <w:r w:rsidR="00A43CD0" w:rsidRPr="00A43CD0">
        <w:rPr>
          <w:color w:val="auto"/>
        </w:rPr>
        <w:t xml:space="preserve"> учреждени</w:t>
      </w:r>
      <w:r w:rsidR="00A43CD0">
        <w:rPr>
          <w:color w:val="auto"/>
        </w:rPr>
        <w:t xml:space="preserve">и </w:t>
      </w:r>
      <w:r w:rsidR="00A43CD0" w:rsidRPr="00A43CD0">
        <w:rPr>
          <w:color w:val="auto"/>
        </w:rPr>
        <w:t>«</w:t>
      </w:r>
      <w:r w:rsidR="007D320F">
        <w:rPr>
          <w:color w:val="auto"/>
        </w:rPr>
        <w:t>Основная школа № 73</w:t>
      </w:r>
      <w:r w:rsidR="00A43CD0" w:rsidRPr="00A43CD0">
        <w:rPr>
          <w:color w:val="auto"/>
        </w:rPr>
        <w:t xml:space="preserve">» </w:t>
      </w:r>
      <w:r w:rsidRPr="00F43323">
        <w:rPr>
          <w:color w:val="auto"/>
        </w:rPr>
        <w:t xml:space="preserve">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764A43EF" w14:textId="77777777" w:rsidR="005C0F4F" w:rsidRPr="00F43323" w:rsidRDefault="005C0F4F" w:rsidP="00F43323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В Политике используются следующие основные понятия: </w:t>
      </w:r>
    </w:p>
    <w:p w14:paraId="1A1D1F6A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b/>
          <w:bCs/>
          <w:color w:val="auto"/>
        </w:rPr>
      </w:pPr>
    </w:p>
    <w:p w14:paraId="6A4AD516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автоматизированная обработка персональных данных </w:t>
      </w:r>
      <w:r w:rsidRPr="00F43323">
        <w:rPr>
          <w:color w:val="auto"/>
        </w:rPr>
        <w:t xml:space="preserve">– обработка персональных данных с помощью средств вычислительной техники; </w:t>
      </w:r>
    </w:p>
    <w:p w14:paraId="53DD93F1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блокирование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7681746A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информационная система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14:paraId="5F5C0DFA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обезличивание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 </w:t>
      </w:r>
    </w:p>
    <w:p w14:paraId="6991193E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обработка персональных данных </w:t>
      </w:r>
      <w:r w:rsidR="00A43CD0">
        <w:rPr>
          <w:color w:val="auto"/>
        </w:rPr>
        <w:t>–</w:t>
      </w:r>
      <w:r w:rsidRPr="00F43323">
        <w:rPr>
          <w:color w:val="auto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7E824F2A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оператор </w:t>
      </w:r>
      <w:r w:rsidR="00A43CD0">
        <w:rPr>
          <w:b/>
          <w:bCs/>
          <w:color w:val="auto"/>
        </w:rPr>
        <w:t>–</w:t>
      </w:r>
      <w:r w:rsidRPr="00F43323">
        <w:rPr>
          <w:b/>
          <w:bCs/>
          <w:color w:val="auto"/>
        </w:rPr>
        <w:t xml:space="preserve"> </w:t>
      </w:r>
      <w:r w:rsidRPr="00F43323">
        <w:rPr>
          <w:color w:val="auto"/>
        </w:rPr>
        <w:t xml:space="preserve"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6823F0D2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rFonts w:ascii="Arial" w:hAnsi="Arial" w:cs="Arial"/>
          <w:color w:val="auto"/>
        </w:rPr>
      </w:pPr>
      <w:r w:rsidRPr="00F43323">
        <w:rPr>
          <w:b/>
          <w:bCs/>
          <w:color w:val="auto"/>
        </w:rPr>
        <w:t xml:space="preserve">персональные данные </w:t>
      </w:r>
      <w:r w:rsidRPr="00F43323">
        <w:rPr>
          <w:color w:val="auto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45DA9E27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предоставление персональных данных </w:t>
      </w:r>
      <w:r w:rsidRPr="00F43323">
        <w:rPr>
          <w:color w:val="auto"/>
        </w:rPr>
        <w:t xml:space="preserve">– действия, направленные на раскрытие персональных данных определенному лицу или определенному кругу лиц; </w:t>
      </w:r>
    </w:p>
    <w:p w14:paraId="6EF20D4A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распространение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</w:t>
      </w:r>
      <w:r w:rsidR="00ED50AC">
        <w:rPr>
          <w:color w:val="auto"/>
        </w:rPr>
        <w:t>анным каким-либо иным способом;</w:t>
      </w:r>
    </w:p>
    <w:p w14:paraId="56F4C8E4" w14:textId="77777777" w:rsidR="00ED50AC" w:rsidRPr="00F43323" w:rsidRDefault="00ED50AC" w:rsidP="00F43323">
      <w:pPr>
        <w:pStyle w:val="Default"/>
        <w:widowControl w:val="0"/>
        <w:suppressAutoHyphens/>
        <w:jc w:val="both"/>
        <w:rPr>
          <w:color w:val="auto"/>
        </w:rPr>
      </w:pPr>
      <w:r w:rsidRPr="00ED50AC">
        <w:rPr>
          <w:b/>
          <w:bCs/>
          <w:color w:val="auto"/>
        </w:rPr>
        <w:t xml:space="preserve">трансграничная передача персональных данных </w:t>
      </w:r>
      <w:r>
        <w:rPr>
          <w:b/>
          <w:bCs/>
          <w:color w:val="auto"/>
        </w:rPr>
        <w:t>–</w:t>
      </w:r>
      <w:r w:rsidRPr="00ED50AC">
        <w:rPr>
          <w:color w:val="auto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</w:t>
      </w:r>
      <w:r>
        <w:rPr>
          <w:color w:val="auto"/>
        </w:rPr>
        <w:t>;</w:t>
      </w:r>
    </w:p>
    <w:p w14:paraId="07CBBA28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уничтожение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</w:t>
      </w:r>
      <w:r w:rsidR="00ED50AC">
        <w:rPr>
          <w:color w:val="auto"/>
        </w:rPr>
        <w:t>е носители персональных данных.</w:t>
      </w:r>
    </w:p>
    <w:p w14:paraId="2DB15684" w14:textId="77777777" w:rsidR="005C0F4F" w:rsidRPr="00F43323" w:rsidRDefault="00A43CD0" w:rsidP="00A43CD0">
      <w:pPr>
        <w:pStyle w:val="Default"/>
        <w:widowControl w:val="0"/>
        <w:suppressAutoHyphens/>
        <w:ind w:firstLine="709"/>
        <w:jc w:val="both"/>
        <w:rPr>
          <w:rFonts w:ascii="Arial" w:hAnsi="Arial" w:cs="Arial"/>
          <w:color w:val="auto"/>
        </w:rPr>
      </w:pPr>
      <w:r>
        <w:rPr>
          <w:color w:val="auto"/>
        </w:rPr>
        <w:t>Организация</w:t>
      </w:r>
      <w:r w:rsidR="005C0F4F" w:rsidRPr="00F43323">
        <w:rPr>
          <w:color w:val="auto"/>
        </w:rPr>
        <w:t xml:space="preserve">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  <w:r w:rsidR="005C0F4F" w:rsidRPr="00F43323">
        <w:rPr>
          <w:rFonts w:ascii="Arial" w:hAnsi="Arial" w:cs="Arial"/>
          <w:color w:val="auto"/>
        </w:rPr>
        <w:t xml:space="preserve"> </w:t>
      </w:r>
    </w:p>
    <w:p w14:paraId="0750D275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42A69770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="00A43CD0">
        <w:rPr>
          <w:b/>
          <w:bCs/>
          <w:color w:val="auto"/>
          <w:sz w:val="28"/>
          <w:szCs w:val="28"/>
        </w:rPr>
        <w:t xml:space="preserve">Принципы и условия обработки персональных данных </w:t>
      </w:r>
    </w:p>
    <w:p w14:paraId="0C0C81BA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 Принципы обработки персональных данных </w:t>
      </w:r>
    </w:p>
    <w:p w14:paraId="56D96E79" w14:textId="77777777"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6E6FF0BF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у Оператора осуществляется на основе следующих принципов: </w:t>
      </w:r>
    </w:p>
    <w:p w14:paraId="5773B297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законности и справедливой основы; </w:t>
      </w:r>
    </w:p>
    <w:p w14:paraId="0C973794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ограничения обработки персональных данных достижением конкретных, заранее определенных и законных целей; </w:t>
      </w:r>
    </w:p>
    <w:p w14:paraId="203BF1C0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обработки персональных данных, несовместимой с целями сбора персональных данных; </w:t>
      </w:r>
    </w:p>
    <w:p w14:paraId="36B60314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14:paraId="7FA0F62C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обработки только тех персональных данных, которые отвечают целям их обработки; </w:t>
      </w:r>
    </w:p>
    <w:p w14:paraId="5D10E301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соответствия содержания и объема обрабатываемых персональных данных заявленным целям обработки; </w:t>
      </w:r>
    </w:p>
    <w:p w14:paraId="6BE1824A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обработки персональных данных, избыточных по отношению к заявленным целям их обработки; </w:t>
      </w:r>
    </w:p>
    <w:p w14:paraId="4550446C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 </w:t>
      </w:r>
    </w:p>
    <w:p w14:paraId="335DC0AC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14:paraId="2EB54D5E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7C65E28A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Условия обработки персональных данных </w:t>
      </w:r>
    </w:p>
    <w:p w14:paraId="6BB0CEB4" w14:textId="77777777"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78F6B1EB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производит обработку персональных данных при наличии хотя бы одного из следующих условий: </w:t>
      </w:r>
    </w:p>
    <w:p w14:paraId="2B147F2E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14:paraId="4C5FD676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14:paraId="13B3430A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14:paraId="5F1F85C3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43323">
        <w:rPr>
          <w:color w:val="auto"/>
        </w:rPr>
        <w:t>поручителем</w:t>
      </w:r>
      <w:proofErr w:type="gramEnd"/>
      <w:r w:rsidRPr="00F43323">
        <w:rPr>
          <w:color w:val="auto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14:paraId="575B6D58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14:paraId="697EAB33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 </w:t>
      </w:r>
    </w:p>
    <w:p w14:paraId="3B7AA263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6AB48827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2AD8385B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Конфиденциальность персональных данных </w:t>
      </w:r>
    </w:p>
    <w:p w14:paraId="43F6BC06" w14:textId="77777777"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6B97F829" w14:textId="77777777"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и иные лица, получившие доступ к персональным данным, обязаны не раскрывать </w:t>
      </w:r>
      <w:r w:rsidRPr="00F43323">
        <w:rPr>
          <w:color w:val="auto"/>
        </w:rPr>
        <w:lastRenderedPageBreak/>
        <w:t xml:space="preserve">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40182FC3" w14:textId="77777777" w:rsidR="00A43CD0" w:rsidRPr="00F43323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7AED10D8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2.4. Общедоступные источники персональных данных </w:t>
      </w:r>
    </w:p>
    <w:p w14:paraId="73AC39D5" w14:textId="77777777"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31339AE3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 </w:t>
      </w:r>
    </w:p>
    <w:p w14:paraId="23C9CFB5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 </w:t>
      </w:r>
    </w:p>
    <w:p w14:paraId="1032130C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6C1160FD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 Специальные категории персональных данных </w:t>
      </w:r>
    </w:p>
    <w:p w14:paraId="71C2BB80" w14:textId="77777777"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56A0056D" w14:textId="77777777" w:rsidR="005C0F4F" w:rsidRPr="00F43323" w:rsidRDefault="005C0F4F" w:rsidP="00ED50AC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 w:rsidR="00ED50AC">
        <w:rPr>
          <w:color w:val="auto"/>
        </w:rPr>
        <w:t>не производится.</w:t>
      </w:r>
      <w:r w:rsidRPr="00F43323">
        <w:rPr>
          <w:color w:val="auto"/>
        </w:rPr>
        <w:t xml:space="preserve"> </w:t>
      </w:r>
    </w:p>
    <w:p w14:paraId="53FCFE0A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2BAA9E80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2.6. Биометрические персональные данные </w:t>
      </w:r>
    </w:p>
    <w:p w14:paraId="4B8F584F" w14:textId="77777777" w:rsidR="00ED50AC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</w:t>
      </w:r>
      <w:r w:rsidR="00ED50AC">
        <w:rPr>
          <w:color w:val="auto"/>
        </w:rPr>
        <w:t>–</w:t>
      </w:r>
      <w:r w:rsidRPr="00F43323">
        <w:rPr>
          <w:color w:val="auto"/>
        </w:rPr>
        <w:t xml:space="preserve"> биом</w:t>
      </w:r>
      <w:r w:rsidR="00ED50AC">
        <w:rPr>
          <w:color w:val="auto"/>
        </w:rPr>
        <w:t>етрические персональные данные –</w:t>
      </w:r>
      <w:r w:rsidRPr="00F43323">
        <w:rPr>
          <w:color w:val="auto"/>
        </w:rPr>
        <w:t xml:space="preserve"> могут обрабатываться Оператором только при наличии согласия в письменной форме субъекта.</w:t>
      </w:r>
    </w:p>
    <w:p w14:paraId="553BB74C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 </w:t>
      </w:r>
    </w:p>
    <w:p w14:paraId="6EF3CE53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Поручение обработки персональных данных другому лицу </w:t>
      </w:r>
    </w:p>
    <w:p w14:paraId="1A3F3FB0" w14:textId="77777777"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077B0E65" w14:textId="77777777"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</w:t>
      </w:r>
      <w:r w:rsidR="00ED50AC">
        <w:rPr>
          <w:color w:val="auto"/>
        </w:rPr>
        <w:t>данных, предусмотренные ФЗ-152.</w:t>
      </w:r>
    </w:p>
    <w:p w14:paraId="16E3E8CC" w14:textId="77777777" w:rsidR="00ED50AC" w:rsidRPr="00F43323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4066A51D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Трансграничная передача персональных данных </w:t>
      </w:r>
    </w:p>
    <w:p w14:paraId="3CD91C8E" w14:textId="77777777"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70295750" w14:textId="77777777" w:rsidR="005C0F4F" w:rsidRPr="00F43323" w:rsidRDefault="005C0F4F" w:rsidP="00ED50AC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Трансграничная передача персональных данных </w:t>
      </w:r>
      <w:r w:rsidR="00ED50AC">
        <w:rPr>
          <w:color w:val="auto"/>
        </w:rPr>
        <w:t>Оператором не производится</w:t>
      </w:r>
      <w:r w:rsidRPr="00F43323">
        <w:rPr>
          <w:color w:val="auto"/>
        </w:rPr>
        <w:t xml:space="preserve">. </w:t>
      </w:r>
    </w:p>
    <w:p w14:paraId="7D078F32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260D6A2D" w14:textId="77777777" w:rsidR="00ED50AC" w:rsidRDefault="00ED50AC">
      <w:pPr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6BAF014F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</w:t>
      </w:r>
      <w:r w:rsidR="00ED50AC">
        <w:rPr>
          <w:b/>
          <w:bCs/>
          <w:color w:val="auto"/>
          <w:sz w:val="28"/>
          <w:szCs w:val="28"/>
        </w:rPr>
        <w:t xml:space="preserve">Права субъекта персональных данных </w:t>
      </w:r>
    </w:p>
    <w:p w14:paraId="33D2200C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Согласие субъекта персональных данных на обработку его персональных данных </w:t>
      </w:r>
    </w:p>
    <w:p w14:paraId="1F243903" w14:textId="77777777"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4BABFAF6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14:paraId="1FC7852A" w14:textId="77777777"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</w:t>
      </w:r>
      <w:r w:rsidR="00ED50AC">
        <w:rPr>
          <w:color w:val="auto"/>
        </w:rPr>
        <w:t>-152, возлагается на Оператора.</w:t>
      </w:r>
    </w:p>
    <w:p w14:paraId="444C4EE9" w14:textId="77777777" w:rsidR="00ED50AC" w:rsidRPr="00F43323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3E7C1264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Права субъекта персональных данных </w:t>
      </w:r>
    </w:p>
    <w:p w14:paraId="38DA66B0" w14:textId="77777777"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2DA2380B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434CCA20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ED50AC">
        <w:rPr>
          <w:color w:val="auto"/>
        </w:rPr>
        <w:t>Организация</w:t>
      </w:r>
      <w:r w:rsidRPr="00F43323">
        <w:rPr>
          <w:color w:val="auto"/>
        </w:rPr>
        <w:t xml:space="preserve"> не докажет, что такое согласие было получено. </w:t>
      </w:r>
    </w:p>
    <w:p w14:paraId="73F2F614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14:paraId="4AD74FE8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</w:t>
      </w:r>
      <w:r w:rsidR="00E301A3">
        <w:rPr>
          <w:color w:val="auto"/>
        </w:rPr>
        <w:t>е субъекта персональных данных.</w:t>
      </w:r>
    </w:p>
    <w:p w14:paraId="41214DD3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</w:p>
    <w:p w14:paraId="35B369A0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3EE7EE06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62A34048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E301A3">
        <w:rPr>
          <w:b/>
          <w:bCs/>
          <w:color w:val="auto"/>
          <w:sz w:val="28"/>
          <w:szCs w:val="28"/>
        </w:rPr>
        <w:t xml:space="preserve">Обеспечение безопасности персональных данных </w:t>
      </w:r>
    </w:p>
    <w:p w14:paraId="2BE5FDC6" w14:textId="77777777" w:rsidR="00E301A3" w:rsidRDefault="00E301A3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314552D2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Безопасность персональных данных, обрабатываемых Оператор</w:t>
      </w:r>
      <w:r w:rsidR="00E301A3">
        <w:rPr>
          <w:color w:val="auto"/>
        </w:rPr>
        <w:t>ом</w:t>
      </w:r>
      <w:r w:rsidRPr="00F43323">
        <w:rPr>
          <w:color w:val="auto"/>
        </w:rPr>
        <w:t xml:space="preserve"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14:paraId="4B871D7A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14:paraId="1982AD56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назначение должностных лиц, ответственных за организацию обработки и защиты персональных данных; </w:t>
      </w:r>
    </w:p>
    <w:p w14:paraId="454071D1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lastRenderedPageBreak/>
        <w:t xml:space="preserve">ограничение состава лиц, имеющих доступ к персональным данным; </w:t>
      </w:r>
    </w:p>
    <w:p w14:paraId="545B33E5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ознакомление субъектов с требованиями федерального законодательства и нормативных документов Оператора по обработке и защите персональных данных; </w:t>
      </w:r>
    </w:p>
    <w:p w14:paraId="49E2B148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организация учета, хранения и обращения носителей информации; </w:t>
      </w:r>
    </w:p>
    <w:p w14:paraId="18B7EFE0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определение угроз безопасности персональных данных при их обработке, формирование на их основе моделей угроз; </w:t>
      </w:r>
    </w:p>
    <w:p w14:paraId="637A1A3F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разработка на основе модели угроз системы защиты персональных данных; </w:t>
      </w:r>
    </w:p>
    <w:p w14:paraId="5E4DD3BA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проверка готовности и эффективности использования средств защиты информации; </w:t>
      </w:r>
    </w:p>
    <w:p w14:paraId="6AC07589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разграничение доступа пользователей к информационным ресурсам и программно-аппаратным средствам обработки информации; </w:t>
      </w:r>
    </w:p>
    <w:p w14:paraId="746A0958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регистрация и учет действий пользователей информационных систем персональных данных; </w:t>
      </w:r>
    </w:p>
    <w:p w14:paraId="22F5697C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использование антивирусных средств и средств восстановления системы защиты персональных данных; </w:t>
      </w:r>
    </w:p>
    <w:p w14:paraId="3BDC7EE8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 </w:t>
      </w:r>
    </w:p>
    <w:p w14:paraId="14FD615A" w14:textId="77777777"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14:paraId="578C6FB8" w14:textId="77777777"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14:paraId="41A6BE42" w14:textId="77777777"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5A76D2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</w:t>
      </w:r>
      <w:r w:rsidR="00E301A3">
        <w:rPr>
          <w:b/>
          <w:bCs/>
          <w:color w:val="auto"/>
          <w:sz w:val="28"/>
          <w:szCs w:val="28"/>
        </w:rPr>
        <w:t xml:space="preserve">Заключительные положения </w:t>
      </w:r>
    </w:p>
    <w:p w14:paraId="34DDD0B4" w14:textId="77777777" w:rsidR="00E301A3" w:rsidRDefault="00E301A3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3C9C645B" w14:textId="77777777"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данных. </w:t>
      </w:r>
    </w:p>
    <w:p w14:paraId="56C2BE2A" w14:textId="77777777" w:rsidR="00DA72E1" w:rsidRPr="00F43323" w:rsidRDefault="005C0F4F" w:rsidP="00A43CD0">
      <w:pPr>
        <w:pStyle w:val="Default"/>
        <w:widowControl w:val="0"/>
        <w:suppressAutoHyphens/>
        <w:ind w:firstLine="709"/>
        <w:jc w:val="both"/>
      </w:pPr>
      <w:r w:rsidRPr="00A43CD0">
        <w:rPr>
          <w:color w:val="auto"/>
        </w:rPr>
        <w:t>Должностные</w:t>
      </w:r>
      <w:r w:rsidRPr="00F43323">
        <w:t xml:space="preserve">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sectPr w:rsidR="00DA72E1" w:rsidRPr="00F43323" w:rsidSect="00930082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904A5A"/>
    <w:multiLevelType w:val="hybridMultilevel"/>
    <w:tmpl w:val="4C4C2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57E6C"/>
    <w:multiLevelType w:val="hybridMultilevel"/>
    <w:tmpl w:val="9DEE5DE4"/>
    <w:lvl w:ilvl="0" w:tplc="2BD27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F940"/>
    <w:multiLevelType w:val="hybridMultilevel"/>
    <w:tmpl w:val="8ED38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E43E44"/>
    <w:multiLevelType w:val="hybridMultilevel"/>
    <w:tmpl w:val="7F123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E6E66E"/>
    <w:multiLevelType w:val="hybridMultilevel"/>
    <w:tmpl w:val="56C14E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04A3B23"/>
    <w:multiLevelType w:val="hybridMultilevel"/>
    <w:tmpl w:val="FFD1E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8DD4C"/>
    <w:multiLevelType w:val="hybridMultilevel"/>
    <w:tmpl w:val="0E73D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4F"/>
    <w:rsid w:val="000F3E9C"/>
    <w:rsid w:val="00196C64"/>
    <w:rsid w:val="0025011F"/>
    <w:rsid w:val="00422185"/>
    <w:rsid w:val="00481F2C"/>
    <w:rsid w:val="004A1685"/>
    <w:rsid w:val="004A1A56"/>
    <w:rsid w:val="005A76D2"/>
    <w:rsid w:val="005C0F4F"/>
    <w:rsid w:val="00605E89"/>
    <w:rsid w:val="00687A8C"/>
    <w:rsid w:val="007D320F"/>
    <w:rsid w:val="007E6912"/>
    <w:rsid w:val="00930082"/>
    <w:rsid w:val="00A43CD0"/>
    <w:rsid w:val="00D36B79"/>
    <w:rsid w:val="00DA72E1"/>
    <w:rsid w:val="00E2763F"/>
    <w:rsid w:val="00E301A3"/>
    <w:rsid w:val="00ED50AC"/>
    <w:rsid w:val="00F43323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F6CB"/>
  <w15:docId w15:val="{02C55103-589A-412E-853D-50121194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5E89"/>
    <w:pPr>
      <w:spacing w:after="0" w:line="240" w:lineRule="auto"/>
      <w:ind w:firstLine="709"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3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9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АРМ 5</cp:lastModifiedBy>
  <cp:revision>2</cp:revision>
  <cp:lastPrinted>2018-05-07T09:11:00Z</cp:lastPrinted>
  <dcterms:created xsi:type="dcterms:W3CDTF">2024-06-07T06:08:00Z</dcterms:created>
  <dcterms:modified xsi:type="dcterms:W3CDTF">2024-06-07T06:08:00Z</dcterms:modified>
</cp:coreProperties>
</file>